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43044" w14:textId="5485D57C" w:rsidR="00822728" w:rsidRPr="0041346F" w:rsidRDefault="00450951" w:rsidP="00822728">
      <w:pPr>
        <w:rPr>
          <w:rFonts w:ascii="Garamond" w:hAnsi="Garamond"/>
          <w:b/>
          <w:lang w:val="es-MX"/>
        </w:rPr>
      </w:pPr>
      <w:r>
        <w:rPr>
          <w:rFonts w:ascii="Garamond" w:hAnsi="Garamond"/>
          <w:b/>
          <w:lang w:val="es-MX"/>
        </w:rPr>
        <w:t>1</w:t>
      </w:r>
      <w:r w:rsidR="0041346F">
        <w:rPr>
          <w:rFonts w:ascii="Garamond" w:hAnsi="Garamond"/>
          <w:b/>
          <w:lang w:val="es-MX"/>
        </w:rPr>
        <w:t>.</w:t>
      </w:r>
      <w:r w:rsidR="00822728" w:rsidRPr="00FC5637">
        <w:rPr>
          <w:rFonts w:ascii="Garamond" w:hAnsi="Garamond"/>
          <w:b/>
          <w:lang w:val="es-MX"/>
        </w:rPr>
        <w:t xml:space="preserve">Expediente No. 2025543870108460E caso ARCO </w:t>
      </w:r>
      <w:r w:rsidR="00822728" w:rsidRPr="00FC5637">
        <w:rPr>
          <w:rFonts w:ascii="Garamond" w:hAnsi="Garamond"/>
          <w:b/>
        </w:rPr>
        <w:t>26451102 - Comportamientos relacionados con el cumplimiento de la normatividad que afectan la actividad económica</w:t>
      </w:r>
      <w:r w:rsidR="00AF1245" w:rsidRPr="00FC5637">
        <w:rPr>
          <w:rFonts w:ascii="Garamond" w:hAnsi="Garamond"/>
          <w:b/>
        </w:rPr>
        <w:t>.</w:t>
      </w:r>
    </w:p>
    <w:p w14:paraId="03EC55FB" w14:textId="77777777" w:rsidR="00AF1245" w:rsidRDefault="00AF1245" w:rsidP="00822728">
      <w:pPr>
        <w:rPr>
          <w:rFonts w:ascii="Garamond" w:hAnsi="Garamond"/>
          <w:b/>
        </w:rPr>
      </w:pPr>
    </w:p>
    <w:tbl>
      <w:tblPr>
        <w:tblStyle w:val="Tablaconcuadrcula"/>
        <w:tblW w:w="0" w:type="auto"/>
        <w:tblLook w:val="04A0" w:firstRow="1" w:lastRow="0" w:firstColumn="1" w:lastColumn="0" w:noHBand="0" w:noVBand="1"/>
      </w:tblPr>
      <w:tblGrid>
        <w:gridCol w:w="2547"/>
        <w:gridCol w:w="5947"/>
      </w:tblGrid>
      <w:tr w:rsidR="00AF1245" w14:paraId="64A0555D" w14:textId="77777777" w:rsidTr="00AF1245">
        <w:tc>
          <w:tcPr>
            <w:tcW w:w="2547" w:type="dxa"/>
          </w:tcPr>
          <w:p w14:paraId="1CAB3748" w14:textId="77777777" w:rsidR="00AF1245" w:rsidRPr="00AF1245" w:rsidRDefault="00AF1245" w:rsidP="00822728">
            <w:pPr>
              <w:rPr>
                <w:rFonts w:ascii="Garamond" w:hAnsi="Garamond"/>
              </w:rPr>
            </w:pPr>
            <w:r>
              <w:rPr>
                <w:rFonts w:ascii="Garamond" w:hAnsi="Garamond"/>
              </w:rPr>
              <w:t>Querellante</w:t>
            </w:r>
          </w:p>
        </w:tc>
        <w:tc>
          <w:tcPr>
            <w:tcW w:w="5947" w:type="dxa"/>
          </w:tcPr>
          <w:p w14:paraId="6F74885D" w14:textId="77777777" w:rsidR="00AF1245" w:rsidRPr="00AF1245" w:rsidRDefault="00AF1245" w:rsidP="00822728">
            <w:pPr>
              <w:rPr>
                <w:rFonts w:ascii="Garamond" w:hAnsi="Garamond"/>
              </w:rPr>
            </w:pPr>
            <w:r>
              <w:rPr>
                <w:rFonts w:ascii="Garamond" w:hAnsi="Garamond"/>
              </w:rPr>
              <w:t>De oficio – Policía Nacional</w:t>
            </w:r>
          </w:p>
        </w:tc>
      </w:tr>
      <w:tr w:rsidR="00AF1245" w14:paraId="0024A499" w14:textId="77777777" w:rsidTr="00AF1245">
        <w:tc>
          <w:tcPr>
            <w:tcW w:w="2547" w:type="dxa"/>
          </w:tcPr>
          <w:p w14:paraId="75F7BB1B" w14:textId="77777777" w:rsidR="00AF1245" w:rsidRPr="00AF1245" w:rsidRDefault="00AF1245" w:rsidP="00822728">
            <w:pPr>
              <w:rPr>
                <w:rFonts w:ascii="Garamond" w:hAnsi="Garamond"/>
              </w:rPr>
            </w:pPr>
            <w:r>
              <w:rPr>
                <w:rFonts w:ascii="Garamond" w:hAnsi="Garamond"/>
              </w:rPr>
              <w:t xml:space="preserve">Presunto infractor </w:t>
            </w:r>
          </w:p>
        </w:tc>
        <w:tc>
          <w:tcPr>
            <w:tcW w:w="5947" w:type="dxa"/>
          </w:tcPr>
          <w:p w14:paraId="3BD1F159" w14:textId="77777777" w:rsidR="00AF1245" w:rsidRPr="00AF1245" w:rsidRDefault="00AF1245" w:rsidP="00822728">
            <w:pPr>
              <w:rPr>
                <w:rFonts w:ascii="Garamond" w:hAnsi="Garamond"/>
              </w:rPr>
            </w:pPr>
            <w:r>
              <w:rPr>
                <w:rFonts w:ascii="Garamond" w:hAnsi="Garamond"/>
              </w:rPr>
              <w:t>José Melanio Cortes Cuero</w:t>
            </w:r>
          </w:p>
        </w:tc>
      </w:tr>
      <w:tr w:rsidR="00AF1245" w14:paraId="22494290" w14:textId="77777777" w:rsidTr="00AF1245">
        <w:tc>
          <w:tcPr>
            <w:tcW w:w="2547" w:type="dxa"/>
          </w:tcPr>
          <w:p w14:paraId="18CB3D14" w14:textId="77777777" w:rsidR="00AF1245" w:rsidRDefault="00AF1245" w:rsidP="00AF1245">
            <w:pPr>
              <w:rPr>
                <w:rFonts w:ascii="Garamond" w:hAnsi="Garamond"/>
              </w:rPr>
            </w:pPr>
          </w:p>
          <w:p w14:paraId="47F2E449" w14:textId="77777777" w:rsidR="00AF1245" w:rsidRDefault="00AF1245" w:rsidP="00AF1245">
            <w:pPr>
              <w:rPr>
                <w:rFonts w:ascii="Garamond" w:hAnsi="Garamond"/>
              </w:rPr>
            </w:pPr>
          </w:p>
          <w:p w14:paraId="4C2C9952" w14:textId="77777777" w:rsidR="00AF1245" w:rsidRPr="00AF1245" w:rsidRDefault="00AF1245" w:rsidP="00AF1245">
            <w:pPr>
              <w:rPr>
                <w:rFonts w:ascii="Garamond" w:hAnsi="Garamond"/>
              </w:rPr>
            </w:pPr>
            <w:r>
              <w:rPr>
                <w:rFonts w:ascii="Garamond" w:hAnsi="Garamond"/>
              </w:rPr>
              <w:t>Asunto</w:t>
            </w:r>
          </w:p>
          <w:p w14:paraId="6602B1CF" w14:textId="77777777" w:rsidR="00AF1245" w:rsidRDefault="00AF1245" w:rsidP="00822728">
            <w:pPr>
              <w:rPr>
                <w:rFonts w:ascii="Garamond" w:hAnsi="Garamond"/>
                <w:b/>
              </w:rPr>
            </w:pPr>
          </w:p>
          <w:p w14:paraId="106C35EF" w14:textId="77777777" w:rsidR="00AF1245" w:rsidRDefault="00AF1245" w:rsidP="00822728">
            <w:pPr>
              <w:rPr>
                <w:rFonts w:ascii="Garamond" w:hAnsi="Garamond"/>
                <w:b/>
              </w:rPr>
            </w:pPr>
          </w:p>
        </w:tc>
        <w:tc>
          <w:tcPr>
            <w:tcW w:w="5947" w:type="dxa"/>
          </w:tcPr>
          <w:p w14:paraId="225DBC3C" w14:textId="77777777" w:rsidR="00AF1245" w:rsidRDefault="00AF1245" w:rsidP="00AF1245">
            <w:pPr>
              <w:rPr>
                <w:rFonts w:ascii="Garamond" w:hAnsi="Garamond"/>
              </w:rPr>
            </w:pPr>
            <w:r>
              <w:rPr>
                <w:rFonts w:ascii="Garamond" w:hAnsi="Garamond"/>
              </w:rPr>
              <w:t xml:space="preserve">Se interpone comparendo No. </w:t>
            </w:r>
            <w:r>
              <w:t>11-001-6-2025-509364</w:t>
            </w:r>
            <w:r>
              <w:rPr>
                <w:rFonts w:ascii="Garamond" w:hAnsi="Garamond"/>
              </w:rPr>
              <w:t xml:space="preserve"> con número de expediente de policía </w:t>
            </w:r>
            <w:r w:rsidR="00FC5637" w:rsidRPr="00AF1245">
              <w:rPr>
                <w:rFonts w:ascii="Garamond" w:hAnsi="Garamond"/>
                <w:lang w:val="es-MX"/>
              </w:rPr>
              <w:t>2025543870108460E</w:t>
            </w:r>
            <w:r w:rsidR="00FC5637">
              <w:rPr>
                <w:rFonts w:ascii="Garamond" w:hAnsi="Garamond"/>
                <w:lang w:val="es-MX"/>
              </w:rPr>
              <w:t>, en el que se indica “</w:t>
            </w:r>
            <w:r w:rsidR="00FC5637">
              <w:rPr>
                <w:rFonts w:ascii="Garamond" w:hAnsi="Garamond"/>
              </w:rPr>
              <w:t xml:space="preserve">Artículo 92. </w:t>
            </w:r>
            <w:r w:rsidR="00FC5637" w:rsidRPr="00AF1245">
              <w:rPr>
                <w:rFonts w:ascii="Garamond" w:hAnsi="Garamond"/>
              </w:rPr>
              <w:t>Comportamientos relacionados con el cumplimiento de la normatividad que afectan la actividad económica</w:t>
            </w:r>
            <w:r w:rsidR="00FC5637">
              <w:rPr>
                <w:rFonts w:ascii="Garamond" w:hAnsi="Garamond"/>
              </w:rPr>
              <w:t>”</w:t>
            </w:r>
            <w:r w:rsidR="00A90686">
              <w:rPr>
                <w:rFonts w:ascii="Garamond" w:hAnsi="Garamond"/>
              </w:rPr>
              <w:t xml:space="preserve"> (ARCO)</w:t>
            </w:r>
          </w:p>
          <w:p w14:paraId="010B1C4C" w14:textId="77777777" w:rsidR="00FC5637" w:rsidRPr="00AF1245" w:rsidRDefault="00FC5637" w:rsidP="00AF1245">
            <w:pPr>
              <w:rPr>
                <w:rFonts w:ascii="Garamond" w:hAnsi="Garamond"/>
              </w:rPr>
            </w:pPr>
          </w:p>
        </w:tc>
      </w:tr>
      <w:tr w:rsidR="00AF1245" w14:paraId="7BC9C5CB" w14:textId="77777777" w:rsidTr="00AF1245">
        <w:tc>
          <w:tcPr>
            <w:tcW w:w="2547" w:type="dxa"/>
          </w:tcPr>
          <w:p w14:paraId="6F8B5591" w14:textId="77777777" w:rsidR="00AF1245" w:rsidRPr="00FC5637" w:rsidRDefault="00FC5637" w:rsidP="00822728">
            <w:pPr>
              <w:rPr>
                <w:rFonts w:ascii="Garamond" w:hAnsi="Garamond"/>
              </w:rPr>
            </w:pPr>
            <w:r>
              <w:rPr>
                <w:rFonts w:ascii="Garamond" w:hAnsi="Garamond"/>
              </w:rPr>
              <w:t>Fecha de radicación del comparendo</w:t>
            </w:r>
          </w:p>
        </w:tc>
        <w:tc>
          <w:tcPr>
            <w:tcW w:w="5947" w:type="dxa"/>
          </w:tcPr>
          <w:p w14:paraId="4F5E9D6A" w14:textId="77777777" w:rsidR="00AF1245" w:rsidRPr="00FC5637" w:rsidRDefault="00FC5637" w:rsidP="00822728">
            <w:pPr>
              <w:rPr>
                <w:rFonts w:ascii="Garamond" w:hAnsi="Garamond"/>
              </w:rPr>
            </w:pPr>
            <w:r>
              <w:rPr>
                <w:rFonts w:ascii="Garamond" w:hAnsi="Garamond"/>
              </w:rPr>
              <w:t>7/12/2025</w:t>
            </w:r>
          </w:p>
        </w:tc>
      </w:tr>
    </w:tbl>
    <w:p w14:paraId="06B5F83B" w14:textId="77777777" w:rsidR="00AF1245" w:rsidRDefault="00AF1245" w:rsidP="00822728">
      <w:pPr>
        <w:rPr>
          <w:rFonts w:ascii="Garamond" w:hAnsi="Garamond"/>
          <w:b/>
        </w:rPr>
      </w:pPr>
    </w:p>
    <w:p w14:paraId="0E00B01A" w14:textId="77777777" w:rsidR="00FC5637" w:rsidRDefault="00FC5637" w:rsidP="00983AA5">
      <w:pPr>
        <w:jc w:val="both"/>
        <w:rPr>
          <w:rFonts w:ascii="Garamond" w:hAnsi="Garamond"/>
          <w:b/>
        </w:rPr>
      </w:pPr>
      <w:r>
        <w:rPr>
          <w:rFonts w:ascii="Garamond" w:hAnsi="Garamond"/>
          <w:b/>
        </w:rPr>
        <w:t>Generalidades del expediente</w:t>
      </w:r>
    </w:p>
    <w:p w14:paraId="4B707F8E" w14:textId="77777777" w:rsidR="006A5965" w:rsidRPr="006A5965" w:rsidRDefault="00F10986" w:rsidP="00983AA5">
      <w:pPr>
        <w:pStyle w:val="NormalWeb"/>
        <w:jc w:val="both"/>
        <w:rPr>
          <w:rFonts w:ascii="Garamond" w:hAnsi="Garamond"/>
          <w:sz w:val="22"/>
          <w:szCs w:val="22"/>
        </w:rPr>
      </w:pPr>
      <w:r>
        <w:rPr>
          <w:rFonts w:ascii="Garamond" w:hAnsi="Garamond"/>
          <w:sz w:val="22"/>
          <w:szCs w:val="22"/>
        </w:rPr>
        <w:t>Se evidencia el acta y</w:t>
      </w:r>
      <w:r w:rsidR="006A5965" w:rsidRPr="006A5965">
        <w:rPr>
          <w:rFonts w:ascii="Garamond" w:hAnsi="Garamond"/>
          <w:sz w:val="22"/>
          <w:szCs w:val="22"/>
        </w:rPr>
        <w:t xml:space="preserve"> consta</w:t>
      </w:r>
      <w:r>
        <w:rPr>
          <w:rFonts w:ascii="Garamond" w:hAnsi="Garamond"/>
          <w:sz w:val="22"/>
          <w:szCs w:val="22"/>
        </w:rPr>
        <w:t xml:space="preserve">ncia de reparto No. 2025-72076 del día </w:t>
      </w:r>
      <w:r w:rsidR="006A5965" w:rsidRPr="006A5965">
        <w:rPr>
          <w:rFonts w:ascii="Garamond" w:hAnsi="Garamond"/>
          <w:sz w:val="22"/>
          <w:szCs w:val="22"/>
        </w:rPr>
        <w:t>9 de diciembre de 2025, mediante la cual el expediente fue asignado a la Inspección de Policía AC8.</w:t>
      </w:r>
    </w:p>
    <w:p w14:paraId="35DA4793" w14:textId="77777777" w:rsidR="00F10986" w:rsidRDefault="006A5965" w:rsidP="00983AA5">
      <w:pPr>
        <w:pStyle w:val="NormalWeb"/>
        <w:jc w:val="both"/>
        <w:rPr>
          <w:rFonts w:ascii="Garamond" w:hAnsi="Garamond"/>
          <w:sz w:val="22"/>
          <w:szCs w:val="22"/>
        </w:rPr>
      </w:pPr>
      <w:r w:rsidRPr="006A5965">
        <w:rPr>
          <w:rFonts w:ascii="Garamond" w:hAnsi="Garamond"/>
          <w:sz w:val="22"/>
          <w:szCs w:val="22"/>
        </w:rPr>
        <w:t>Así mismo, a través del sistema ARCO se identificó solicitud de recurso de apelación de</w:t>
      </w:r>
      <w:r w:rsidR="00F10986">
        <w:rPr>
          <w:rFonts w:ascii="Garamond" w:hAnsi="Garamond"/>
          <w:sz w:val="22"/>
          <w:szCs w:val="22"/>
        </w:rPr>
        <w:t xml:space="preserve"> fecha 09 de diciembre de 2025</w:t>
      </w:r>
    </w:p>
    <w:p w14:paraId="11F895D7" w14:textId="77777777" w:rsidR="00623A30" w:rsidRPr="00623A30" w:rsidRDefault="00623A30" w:rsidP="00623A30">
      <w:pPr>
        <w:pStyle w:val="NormalWeb"/>
        <w:jc w:val="both"/>
        <w:rPr>
          <w:rFonts w:ascii="Garamond" w:hAnsi="Garamond"/>
          <w:sz w:val="22"/>
          <w:szCs w:val="22"/>
        </w:rPr>
      </w:pPr>
      <w:r w:rsidRPr="00623A30">
        <w:rPr>
          <w:rFonts w:ascii="Garamond" w:hAnsi="Garamond"/>
          <w:sz w:val="22"/>
          <w:szCs w:val="22"/>
        </w:rPr>
        <w:t>El día 10 de noviembre de 2025, la Inspectora de Policía de Atención a la Ciudadanía No. 8, Yuly Andrea Fernández Monsalve, resolvió el recurso de apelación interpuesto contra el comparendo objeto de la presente actuación, mediante el cual decidió ratificar la medida correctiva consistente en la suspensión temporal de la actividad por cinco (5) días, en atención a que el recurso no contó con la debida sustentación.</w:t>
      </w:r>
    </w:p>
    <w:p w14:paraId="08991EDE" w14:textId="77777777" w:rsidR="00623A30" w:rsidRDefault="00623A30" w:rsidP="00623A30">
      <w:pPr>
        <w:pStyle w:val="NormalWeb"/>
        <w:jc w:val="both"/>
        <w:rPr>
          <w:rFonts w:ascii="Garamond" w:hAnsi="Garamond"/>
          <w:sz w:val="22"/>
          <w:szCs w:val="22"/>
        </w:rPr>
      </w:pPr>
      <w:r w:rsidRPr="00623A30">
        <w:rPr>
          <w:rFonts w:ascii="Garamond" w:hAnsi="Garamond"/>
          <w:sz w:val="22"/>
          <w:szCs w:val="22"/>
        </w:rPr>
        <w:t>Así mismo, dispuso notificar la decisión por el medio más eficaz y expedito al recurrente y ordenar el correspondiente registro en los sistemas de información de la Secretaría Distrital de Gobierno y en el Registro Nacional de Medidas Correctivas (RNMC).</w:t>
      </w:r>
    </w:p>
    <w:p w14:paraId="7541E23E" w14:textId="77777777" w:rsidR="00623A30" w:rsidRDefault="00623A30" w:rsidP="00623A30">
      <w:pPr>
        <w:pStyle w:val="NormalWeb"/>
        <w:jc w:val="both"/>
        <w:rPr>
          <w:rFonts w:ascii="Garamond" w:hAnsi="Garamond"/>
          <w:sz w:val="22"/>
          <w:szCs w:val="22"/>
        </w:rPr>
      </w:pPr>
      <w:r w:rsidRPr="00623A30">
        <w:rPr>
          <w:rFonts w:ascii="Garamond" w:hAnsi="Garamond"/>
          <w:sz w:val="22"/>
          <w:szCs w:val="22"/>
          <w:highlight w:val="yellow"/>
        </w:rPr>
        <w:t>Con lo anterior, el equipo auditor no logra comprender la fecha de la decisión, toda vez que el comparendo y el reparto registran fechas posteriores a la misma, lo que evidencia una inconsistencia cronológica en el expediente.</w:t>
      </w:r>
    </w:p>
    <w:p w14:paraId="7B915C2E" w14:textId="77777777" w:rsidR="00FC64FF" w:rsidRPr="00FC64FF" w:rsidRDefault="00FC64FF" w:rsidP="00FC64FF">
      <w:pPr>
        <w:pStyle w:val="NormalWeb"/>
        <w:jc w:val="both"/>
        <w:rPr>
          <w:rFonts w:ascii="Garamond" w:hAnsi="Garamond"/>
          <w:sz w:val="22"/>
          <w:szCs w:val="22"/>
        </w:rPr>
      </w:pPr>
      <w:r w:rsidRPr="00FC64FF">
        <w:rPr>
          <w:rFonts w:ascii="Garamond" w:hAnsi="Garamond"/>
          <w:sz w:val="22"/>
          <w:szCs w:val="22"/>
        </w:rPr>
        <w:t>El día 10 de diciembre de 2025, la Inspectora de Policía de Atención a la Ciudadanía No. 8 llevó a cabo audiencia pública, dentro de la cual resolvió avocar conocimiento del expediente y no imponer la medida correctiva consistente en MULTA TIPO 4, al considerar que las medidas materiales de policía aplicadas fueron suficientes y permitieron cumplir el fin preventivo del Código Nacional de Seguridad y Convivencia Ciudadana, sin evidenciars</w:t>
      </w:r>
      <w:r>
        <w:rPr>
          <w:rFonts w:ascii="Garamond" w:hAnsi="Garamond"/>
          <w:sz w:val="22"/>
          <w:szCs w:val="22"/>
        </w:rPr>
        <w:t>e alteración del orden público.</w:t>
      </w:r>
    </w:p>
    <w:p w14:paraId="128A5410" w14:textId="77777777" w:rsidR="00FC64FF" w:rsidRPr="00FC64FF" w:rsidRDefault="00FC64FF" w:rsidP="00FC64FF">
      <w:pPr>
        <w:pStyle w:val="NormalWeb"/>
        <w:jc w:val="both"/>
        <w:rPr>
          <w:rFonts w:ascii="Garamond" w:hAnsi="Garamond"/>
          <w:sz w:val="22"/>
          <w:szCs w:val="22"/>
        </w:rPr>
      </w:pPr>
      <w:r w:rsidRPr="00FC64FF">
        <w:rPr>
          <w:rFonts w:ascii="Garamond" w:hAnsi="Garamond"/>
          <w:sz w:val="22"/>
          <w:szCs w:val="22"/>
        </w:rPr>
        <w:t>Así mismo, dispuso dar por terminada la actuación y, una vez en firme la decisión, ordenar el archivo de las diligencias, junto con las anotaciones correspondientes en el Registro Nacional de Medidas Correctivas (RNMC) y en el Sistema ARCO. Finalmente, ordenó notificar la decisión en estrados, advirtiendo que contra la misma procede el recurso de reposición y, en subsidio, el de apelación ante la Secretaría Distrital de Gobierno (Dirección Administrativa para la Gestión Especial de Policía).</w:t>
      </w:r>
    </w:p>
    <w:p w14:paraId="5FC7AD52" w14:textId="77777777" w:rsidR="00FC64FF" w:rsidRDefault="00FC64FF" w:rsidP="00004C7E">
      <w:pPr>
        <w:pStyle w:val="NormalWeb"/>
        <w:jc w:val="both"/>
      </w:pPr>
    </w:p>
    <w:p w14:paraId="0A5115E2" w14:textId="77777777" w:rsidR="0041346F" w:rsidRDefault="00FC64FF" w:rsidP="0041346F">
      <w:pPr>
        <w:rPr>
          <w:rFonts w:ascii="Garamond" w:hAnsi="Garamond"/>
        </w:rPr>
      </w:pPr>
      <w:r>
        <w:rPr>
          <w:rFonts w:ascii="Garamond" w:hAnsi="Garamond"/>
        </w:rPr>
        <w:t>Con lo</w:t>
      </w:r>
      <w:r w:rsidR="001C0945">
        <w:rPr>
          <w:rFonts w:ascii="Garamond" w:hAnsi="Garamond"/>
        </w:rPr>
        <w:t xml:space="preserve"> a</w:t>
      </w:r>
      <w:r>
        <w:rPr>
          <w:rFonts w:ascii="Garamond" w:hAnsi="Garamond"/>
        </w:rPr>
        <w:t>nterior, no se observa en el aplicativo ARCO citación al presunto infractor</w:t>
      </w:r>
      <w:r w:rsidR="001C0945">
        <w:rPr>
          <w:rFonts w:ascii="Garamond" w:hAnsi="Garamond"/>
        </w:rPr>
        <w:t>.</w:t>
      </w:r>
    </w:p>
    <w:p w14:paraId="3885494D" w14:textId="77777777" w:rsidR="00450951" w:rsidRPr="00675E1A" w:rsidRDefault="00450951" w:rsidP="00450951">
      <w:pPr>
        <w:rPr>
          <w:rFonts w:ascii="Garamond" w:hAnsi="Garamond"/>
          <w:b/>
        </w:rPr>
      </w:pPr>
      <w:r>
        <w:rPr>
          <w:rFonts w:ascii="Garamond" w:hAnsi="Garamond"/>
          <w:b/>
          <w:lang w:val="es-MX"/>
        </w:rPr>
        <w:lastRenderedPageBreak/>
        <w:t>2.</w:t>
      </w:r>
      <w:r w:rsidRPr="00675E1A">
        <w:rPr>
          <w:rFonts w:ascii="Garamond" w:hAnsi="Garamond"/>
          <w:b/>
          <w:lang w:val="es-MX"/>
        </w:rPr>
        <w:t xml:space="preserve">Expediente No. 2025543870108459E caso ARCO </w:t>
      </w:r>
      <w:r w:rsidRPr="00675E1A">
        <w:rPr>
          <w:rFonts w:ascii="Garamond" w:hAnsi="Garamond"/>
          <w:b/>
        </w:rPr>
        <w:t>26442482 - Comportamientos relacionados con el cumplimiento de la normatividad que afectan la actividad económica.</w:t>
      </w:r>
    </w:p>
    <w:p w14:paraId="6C59DBEC" w14:textId="77777777" w:rsidR="00450951" w:rsidRDefault="00450951" w:rsidP="00450951">
      <w:pPr>
        <w:rPr>
          <w:rFonts w:ascii="Garamond" w:hAnsi="Garamond"/>
          <w:b/>
        </w:rPr>
      </w:pPr>
    </w:p>
    <w:tbl>
      <w:tblPr>
        <w:tblStyle w:val="Tablaconcuadrcula"/>
        <w:tblW w:w="0" w:type="auto"/>
        <w:tblLook w:val="04A0" w:firstRow="1" w:lastRow="0" w:firstColumn="1" w:lastColumn="0" w:noHBand="0" w:noVBand="1"/>
      </w:tblPr>
      <w:tblGrid>
        <w:gridCol w:w="2547"/>
        <w:gridCol w:w="5947"/>
      </w:tblGrid>
      <w:tr w:rsidR="00450951" w14:paraId="1E012488" w14:textId="77777777" w:rsidTr="00AC28D7">
        <w:tc>
          <w:tcPr>
            <w:tcW w:w="2547" w:type="dxa"/>
          </w:tcPr>
          <w:p w14:paraId="4E56DB7A" w14:textId="77777777" w:rsidR="00450951" w:rsidRPr="00AF1245" w:rsidRDefault="00450951" w:rsidP="00AC28D7">
            <w:pPr>
              <w:rPr>
                <w:rFonts w:ascii="Garamond" w:hAnsi="Garamond"/>
              </w:rPr>
            </w:pPr>
            <w:r>
              <w:rPr>
                <w:rFonts w:ascii="Garamond" w:hAnsi="Garamond"/>
              </w:rPr>
              <w:t>Querellante</w:t>
            </w:r>
          </w:p>
        </w:tc>
        <w:tc>
          <w:tcPr>
            <w:tcW w:w="5947" w:type="dxa"/>
          </w:tcPr>
          <w:p w14:paraId="752EC324" w14:textId="77777777" w:rsidR="00450951" w:rsidRPr="00AF1245" w:rsidRDefault="00450951" w:rsidP="00AC28D7">
            <w:pPr>
              <w:rPr>
                <w:rFonts w:ascii="Garamond" w:hAnsi="Garamond"/>
              </w:rPr>
            </w:pPr>
            <w:r>
              <w:rPr>
                <w:rFonts w:ascii="Garamond" w:hAnsi="Garamond"/>
              </w:rPr>
              <w:t>De oficio – Policía Nacional</w:t>
            </w:r>
          </w:p>
        </w:tc>
      </w:tr>
      <w:tr w:rsidR="00450951" w14:paraId="39B12C83" w14:textId="77777777" w:rsidTr="00AC28D7">
        <w:tc>
          <w:tcPr>
            <w:tcW w:w="2547" w:type="dxa"/>
          </w:tcPr>
          <w:p w14:paraId="2CE330FA" w14:textId="77777777" w:rsidR="00450951" w:rsidRPr="00AF1245" w:rsidRDefault="00450951" w:rsidP="00AC28D7">
            <w:pPr>
              <w:rPr>
                <w:rFonts w:ascii="Garamond" w:hAnsi="Garamond"/>
              </w:rPr>
            </w:pPr>
            <w:r>
              <w:rPr>
                <w:rFonts w:ascii="Garamond" w:hAnsi="Garamond"/>
              </w:rPr>
              <w:t xml:space="preserve">Presunto infractor </w:t>
            </w:r>
          </w:p>
        </w:tc>
        <w:tc>
          <w:tcPr>
            <w:tcW w:w="5947" w:type="dxa"/>
          </w:tcPr>
          <w:p w14:paraId="22DAA9CF" w14:textId="77777777" w:rsidR="00450951" w:rsidRPr="00AF1245" w:rsidRDefault="00450951" w:rsidP="00AC28D7">
            <w:pPr>
              <w:rPr>
                <w:rFonts w:ascii="Garamond" w:hAnsi="Garamond"/>
              </w:rPr>
            </w:pPr>
            <w:r>
              <w:rPr>
                <w:rFonts w:ascii="Garamond" w:hAnsi="Garamond"/>
              </w:rPr>
              <w:t>José Melanio Cortes Cuero</w:t>
            </w:r>
          </w:p>
        </w:tc>
      </w:tr>
      <w:tr w:rsidR="00450951" w14:paraId="46C37266" w14:textId="77777777" w:rsidTr="00AC28D7">
        <w:tc>
          <w:tcPr>
            <w:tcW w:w="2547" w:type="dxa"/>
          </w:tcPr>
          <w:p w14:paraId="5D056DE9" w14:textId="77777777" w:rsidR="00450951" w:rsidRDefault="00450951" w:rsidP="00AC28D7">
            <w:pPr>
              <w:rPr>
                <w:rFonts w:ascii="Garamond" w:hAnsi="Garamond"/>
              </w:rPr>
            </w:pPr>
          </w:p>
          <w:p w14:paraId="3456790F" w14:textId="77777777" w:rsidR="00450951" w:rsidRDefault="00450951" w:rsidP="00AC28D7">
            <w:pPr>
              <w:rPr>
                <w:rFonts w:ascii="Garamond" w:hAnsi="Garamond"/>
              </w:rPr>
            </w:pPr>
          </w:p>
          <w:p w14:paraId="746F0020" w14:textId="77777777" w:rsidR="00450951" w:rsidRPr="00AF1245" w:rsidRDefault="00450951" w:rsidP="00AC28D7">
            <w:pPr>
              <w:rPr>
                <w:rFonts w:ascii="Garamond" w:hAnsi="Garamond"/>
              </w:rPr>
            </w:pPr>
            <w:r>
              <w:rPr>
                <w:rFonts w:ascii="Garamond" w:hAnsi="Garamond"/>
              </w:rPr>
              <w:t>Asunto</w:t>
            </w:r>
          </w:p>
          <w:p w14:paraId="6164B6FF" w14:textId="77777777" w:rsidR="00450951" w:rsidRDefault="00450951" w:rsidP="00AC28D7">
            <w:pPr>
              <w:rPr>
                <w:rFonts w:ascii="Garamond" w:hAnsi="Garamond"/>
                <w:b/>
              </w:rPr>
            </w:pPr>
          </w:p>
          <w:p w14:paraId="6FCD39B6" w14:textId="77777777" w:rsidR="00450951" w:rsidRDefault="00450951" w:rsidP="00AC28D7">
            <w:pPr>
              <w:rPr>
                <w:rFonts w:ascii="Garamond" w:hAnsi="Garamond"/>
                <w:b/>
              </w:rPr>
            </w:pPr>
          </w:p>
        </w:tc>
        <w:tc>
          <w:tcPr>
            <w:tcW w:w="5947" w:type="dxa"/>
          </w:tcPr>
          <w:p w14:paraId="2F2BFC98" w14:textId="77777777" w:rsidR="00450951" w:rsidRDefault="00450951" w:rsidP="00AC28D7">
            <w:pPr>
              <w:rPr>
                <w:rFonts w:ascii="Garamond" w:hAnsi="Garamond"/>
              </w:rPr>
            </w:pPr>
            <w:r>
              <w:rPr>
                <w:rFonts w:ascii="Garamond" w:hAnsi="Garamond"/>
              </w:rPr>
              <w:t xml:space="preserve">Se interpone comparendo No. </w:t>
            </w:r>
            <w:r w:rsidRPr="00675E1A">
              <w:rPr>
                <w:rFonts w:ascii="Garamond" w:hAnsi="Garamond"/>
              </w:rPr>
              <w:t xml:space="preserve">11-001-6-2025-511831 </w:t>
            </w:r>
            <w:r>
              <w:rPr>
                <w:rFonts w:ascii="Garamond" w:hAnsi="Garamond"/>
              </w:rPr>
              <w:t xml:space="preserve">con número de expediente de policía </w:t>
            </w:r>
            <w:r w:rsidRPr="00AF1245">
              <w:rPr>
                <w:rFonts w:ascii="Garamond" w:hAnsi="Garamond"/>
                <w:lang w:val="es-MX"/>
              </w:rPr>
              <w:t>2025543870108460E</w:t>
            </w:r>
            <w:r>
              <w:rPr>
                <w:rFonts w:ascii="Garamond" w:hAnsi="Garamond"/>
                <w:lang w:val="es-MX"/>
              </w:rPr>
              <w:t>, en el que se indica “</w:t>
            </w:r>
            <w:r>
              <w:rPr>
                <w:rFonts w:ascii="Garamond" w:hAnsi="Garamond"/>
              </w:rPr>
              <w:t xml:space="preserve">Artículo 92. </w:t>
            </w:r>
            <w:r w:rsidRPr="00AF1245">
              <w:rPr>
                <w:rFonts w:ascii="Garamond" w:hAnsi="Garamond"/>
              </w:rPr>
              <w:t>Comportamientos relacionados con el cumplimiento de la normatividad que afectan la actividad económica</w:t>
            </w:r>
            <w:r>
              <w:rPr>
                <w:rFonts w:ascii="Garamond" w:hAnsi="Garamond"/>
              </w:rPr>
              <w:t>” (ARCO)</w:t>
            </w:r>
          </w:p>
          <w:p w14:paraId="45862843" w14:textId="77777777" w:rsidR="00450951" w:rsidRPr="00AF1245" w:rsidRDefault="00450951" w:rsidP="00AC28D7">
            <w:pPr>
              <w:rPr>
                <w:rFonts w:ascii="Garamond" w:hAnsi="Garamond"/>
              </w:rPr>
            </w:pPr>
          </w:p>
        </w:tc>
      </w:tr>
      <w:tr w:rsidR="00450951" w14:paraId="482A4954" w14:textId="77777777" w:rsidTr="00AC28D7">
        <w:tc>
          <w:tcPr>
            <w:tcW w:w="2547" w:type="dxa"/>
          </w:tcPr>
          <w:p w14:paraId="530887A6" w14:textId="77777777" w:rsidR="00450951" w:rsidRPr="00FC5637" w:rsidRDefault="00450951" w:rsidP="00AC28D7">
            <w:pPr>
              <w:rPr>
                <w:rFonts w:ascii="Garamond" w:hAnsi="Garamond"/>
              </w:rPr>
            </w:pPr>
            <w:r>
              <w:rPr>
                <w:rFonts w:ascii="Garamond" w:hAnsi="Garamond"/>
              </w:rPr>
              <w:t>Fecha de radicación del comparendo</w:t>
            </w:r>
          </w:p>
        </w:tc>
        <w:tc>
          <w:tcPr>
            <w:tcW w:w="5947" w:type="dxa"/>
          </w:tcPr>
          <w:p w14:paraId="0948C7EB" w14:textId="77777777" w:rsidR="00450951" w:rsidRPr="00FC5637" w:rsidRDefault="00450951" w:rsidP="00AC28D7">
            <w:pPr>
              <w:rPr>
                <w:rFonts w:ascii="Garamond" w:hAnsi="Garamond"/>
              </w:rPr>
            </w:pPr>
            <w:r>
              <w:rPr>
                <w:rFonts w:ascii="Garamond" w:hAnsi="Garamond"/>
              </w:rPr>
              <w:t>8/12/2025</w:t>
            </w:r>
          </w:p>
        </w:tc>
      </w:tr>
    </w:tbl>
    <w:p w14:paraId="194BF5E2" w14:textId="77777777" w:rsidR="00450951" w:rsidRDefault="00450951" w:rsidP="00450951">
      <w:pPr>
        <w:pStyle w:val="NormalWeb"/>
        <w:jc w:val="both"/>
        <w:rPr>
          <w:rFonts w:ascii="Garamond" w:eastAsiaTheme="minorHAnsi" w:hAnsi="Garamond" w:cstheme="minorBidi"/>
          <w:b/>
          <w:sz w:val="22"/>
          <w:szCs w:val="22"/>
          <w:lang w:eastAsia="en-US"/>
        </w:rPr>
      </w:pPr>
      <w:r>
        <w:rPr>
          <w:rFonts w:ascii="Garamond" w:eastAsiaTheme="minorHAnsi" w:hAnsi="Garamond" w:cstheme="minorBidi"/>
          <w:b/>
          <w:sz w:val="22"/>
          <w:szCs w:val="22"/>
          <w:lang w:eastAsia="en-US"/>
        </w:rPr>
        <w:t>Generalidades del expediente</w:t>
      </w:r>
    </w:p>
    <w:p w14:paraId="122494D4" w14:textId="77777777" w:rsidR="00450951" w:rsidRDefault="00450951" w:rsidP="00450951">
      <w:pPr>
        <w:pStyle w:val="NormalWeb"/>
        <w:jc w:val="both"/>
        <w:rPr>
          <w:rFonts w:ascii="Garamond" w:hAnsi="Garamond"/>
          <w:sz w:val="22"/>
          <w:szCs w:val="22"/>
        </w:rPr>
      </w:pPr>
      <w:r w:rsidRPr="006A5965">
        <w:rPr>
          <w:rFonts w:ascii="Garamond" w:hAnsi="Garamond"/>
          <w:sz w:val="22"/>
          <w:szCs w:val="22"/>
        </w:rPr>
        <w:t>Se evidencia el acta y la cons</w:t>
      </w:r>
      <w:r>
        <w:rPr>
          <w:rFonts w:ascii="Garamond" w:hAnsi="Garamond"/>
          <w:sz w:val="22"/>
          <w:szCs w:val="22"/>
        </w:rPr>
        <w:t>tancia de reparto No. 2025-72075</w:t>
      </w:r>
      <w:r w:rsidRPr="006A5965">
        <w:rPr>
          <w:rFonts w:ascii="Garamond" w:hAnsi="Garamond"/>
          <w:sz w:val="22"/>
          <w:szCs w:val="22"/>
        </w:rPr>
        <w:t>, de fecha 09 de diciembre de 2025, mediante la cual el expediente fue asignad</w:t>
      </w:r>
      <w:r>
        <w:rPr>
          <w:rFonts w:ascii="Garamond" w:hAnsi="Garamond"/>
          <w:sz w:val="22"/>
          <w:szCs w:val="22"/>
        </w:rPr>
        <w:t>o a la Inspección de Policía AC12</w:t>
      </w:r>
      <w:r w:rsidRPr="006A5965">
        <w:rPr>
          <w:rFonts w:ascii="Garamond" w:hAnsi="Garamond"/>
          <w:sz w:val="22"/>
          <w:szCs w:val="22"/>
        </w:rPr>
        <w:t>.</w:t>
      </w:r>
    </w:p>
    <w:p w14:paraId="206E458F" w14:textId="77777777" w:rsidR="00450951" w:rsidRDefault="00450951" w:rsidP="00450951">
      <w:pPr>
        <w:pStyle w:val="NormalWeb"/>
        <w:jc w:val="both"/>
        <w:rPr>
          <w:rFonts w:ascii="Garamond" w:hAnsi="Garamond"/>
          <w:sz w:val="22"/>
          <w:szCs w:val="22"/>
        </w:rPr>
      </w:pPr>
      <w:r>
        <w:rPr>
          <w:rFonts w:ascii="Garamond" w:hAnsi="Garamond"/>
          <w:sz w:val="22"/>
          <w:szCs w:val="22"/>
        </w:rPr>
        <w:t>Asi mismo, a traves del sistema ARCO se identificó solicitud de recurso de apelación de fehca 09 de diciembre de 2025</w:t>
      </w:r>
    </w:p>
    <w:p w14:paraId="416F4FCC" w14:textId="77777777" w:rsidR="00450951" w:rsidRDefault="00450951" w:rsidP="00450951">
      <w:pPr>
        <w:pStyle w:val="NormalWeb"/>
        <w:jc w:val="both"/>
        <w:rPr>
          <w:rFonts w:ascii="Garamond" w:hAnsi="Garamond"/>
          <w:sz w:val="22"/>
          <w:szCs w:val="22"/>
        </w:rPr>
      </w:pPr>
      <w:r>
        <w:rPr>
          <w:rFonts w:ascii="Garamond" w:hAnsi="Garamond"/>
          <w:sz w:val="22"/>
          <w:szCs w:val="22"/>
        </w:rPr>
        <w:t xml:space="preserve">El dia 11 de diciembre de 2025, la inspectora de Policia de Atencion a la Ciudadania No 12, Laura Carolna Orozco Rodriguez, resolvió el mediante resolución el recurso de apelación interpuesto contra el comparendo obejto de la presente actuación, mediante el cual decidio Revocar la medida correctiva de </w:t>
      </w:r>
      <w:r w:rsidRPr="00551C7B">
        <w:rPr>
          <w:rFonts w:ascii="Garamond" w:hAnsi="Garamond"/>
          <w:sz w:val="22"/>
          <w:szCs w:val="22"/>
        </w:rPr>
        <w:t>suspensión temporal de la actividad económica determinada en el artículo 196 de la Ley 1801 de 2016, al señor JOSE MELANIO CORTES CUERO</w:t>
      </w:r>
      <w:r>
        <w:rPr>
          <w:rFonts w:ascii="Garamond" w:hAnsi="Garamond"/>
          <w:sz w:val="22"/>
          <w:szCs w:val="22"/>
        </w:rPr>
        <w:t xml:space="preserve">, en atención a que </w:t>
      </w:r>
      <w:r w:rsidRPr="00551C7B">
        <w:rPr>
          <w:rFonts w:ascii="Garamond" w:hAnsi="Garamond"/>
          <w:sz w:val="22"/>
          <w:szCs w:val="22"/>
        </w:rPr>
        <w:t>no se lograron acreditar los elementos objetivos exigidos por el artículo 196 para atribuirle responsabilidad, y además el comparendo presenta inconsistencias en sus requisitos.</w:t>
      </w:r>
    </w:p>
    <w:p w14:paraId="66551E92" w14:textId="77777777" w:rsidR="00450951" w:rsidRDefault="00450951" w:rsidP="00450951">
      <w:pPr>
        <w:pStyle w:val="NormalWeb"/>
        <w:jc w:val="both"/>
        <w:rPr>
          <w:rFonts w:ascii="Garamond" w:hAnsi="Garamond"/>
          <w:sz w:val="22"/>
          <w:szCs w:val="22"/>
        </w:rPr>
      </w:pPr>
      <w:r w:rsidRPr="00623A30">
        <w:rPr>
          <w:rFonts w:ascii="Garamond" w:hAnsi="Garamond"/>
          <w:sz w:val="22"/>
          <w:szCs w:val="22"/>
        </w:rPr>
        <w:t>Así mismo, dispuso notificar la decisión por el medio más eficaz y expedito al recurrente</w:t>
      </w:r>
      <w:r>
        <w:rPr>
          <w:rFonts w:ascii="Garamond" w:hAnsi="Garamond"/>
          <w:sz w:val="22"/>
          <w:szCs w:val="22"/>
        </w:rPr>
        <w:t xml:space="preserve"> y </w:t>
      </w:r>
      <w:r w:rsidRPr="00551C7B">
        <w:rPr>
          <w:rFonts w:ascii="Garamond" w:hAnsi="Garamond"/>
          <w:sz w:val="22"/>
          <w:szCs w:val="22"/>
        </w:rPr>
        <w:t>COMUNICAR a la ESTACION DE POLICIA DE SAN CRISTOBAL, para lo de su competencia.</w:t>
      </w:r>
    </w:p>
    <w:p w14:paraId="6A82C298" w14:textId="77777777" w:rsidR="00450951" w:rsidRPr="006A5965" w:rsidRDefault="00450951" w:rsidP="00450951">
      <w:pPr>
        <w:pStyle w:val="NormalWeb"/>
        <w:jc w:val="both"/>
        <w:rPr>
          <w:rFonts w:ascii="Garamond" w:hAnsi="Garamond"/>
          <w:sz w:val="22"/>
          <w:szCs w:val="22"/>
        </w:rPr>
      </w:pPr>
      <w:r w:rsidRPr="00450951">
        <w:rPr>
          <w:rFonts w:ascii="Garamond" w:hAnsi="Garamond"/>
          <w:sz w:val="22"/>
          <w:szCs w:val="22"/>
        </w:rPr>
        <w:t>En ese sentido, al haberse definido de fondo el asunto mediante decisión en segunda instancia, se entiende agotada la actuación administrativa, por lo que no resulta procedente ni necesario continuar con la realización de audiencia dentro del presente trámite.</w:t>
      </w:r>
    </w:p>
    <w:p w14:paraId="5AA77216" w14:textId="5CB661CA" w:rsidR="00450951" w:rsidRPr="00675E1A" w:rsidRDefault="00450951" w:rsidP="00450951">
      <w:pPr>
        <w:rPr>
          <w:rFonts w:ascii="Garamond" w:hAnsi="Garamond"/>
          <w:b/>
        </w:rPr>
      </w:pPr>
      <w:r>
        <w:rPr>
          <w:rFonts w:ascii="Garamond" w:hAnsi="Garamond"/>
        </w:rPr>
        <w:t>3.</w:t>
      </w:r>
      <w:r w:rsidRPr="00450951">
        <w:rPr>
          <w:rFonts w:ascii="Garamond" w:hAnsi="Garamond"/>
          <w:b/>
          <w:lang w:val="es-MX"/>
        </w:rPr>
        <w:t xml:space="preserve"> </w:t>
      </w:r>
      <w:r w:rsidRPr="00675E1A">
        <w:rPr>
          <w:rFonts w:ascii="Garamond" w:hAnsi="Garamond"/>
          <w:b/>
          <w:lang w:val="es-MX"/>
        </w:rPr>
        <w:t>Expediente No. 202</w:t>
      </w:r>
      <w:r w:rsidR="00A12391">
        <w:rPr>
          <w:rFonts w:ascii="Garamond" w:hAnsi="Garamond"/>
          <w:b/>
          <w:lang w:val="es-MX"/>
        </w:rPr>
        <w:t>2544490101507</w:t>
      </w:r>
      <w:r w:rsidRPr="00675E1A">
        <w:rPr>
          <w:rFonts w:ascii="Garamond" w:hAnsi="Garamond"/>
          <w:b/>
          <w:lang w:val="es-MX"/>
        </w:rPr>
        <w:t xml:space="preserve">E caso ARCO </w:t>
      </w:r>
      <w:r w:rsidR="00A12391">
        <w:rPr>
          <w:rFonts w:ascii="Garamond" w:hAnsi="Garamond"/>
          <w:b/>
        </w:rPr>
        <w:t>13304743</w:t>
      </w:r>
      <w:r w:rsidRPr="00675E1A">
        <w:rPr>
          <w:rFonts w:ascii="Garamond" w:hAnsi="Garamond"/>
          <w:b/>
        </w:rPr>
        <w:t xml:space="preserve"> </w:t>
      </w:r>
      <w:r w:rsidR="00A12391">
        <w:rPr>
          <w:rFonts w:ascii="Garamond" w:hAnsi="Garamond"/>
          <w:b/>
        </w:rPr>
        <w:t>–</w:t>
      </w:r>
      <w:r w:rsidRPr="00675E1A">
        <w:rPr>
          <w:rFonts w:ascii="Garamond" w:hAnsi="Garamond"/>
          <w:b/>
        </w:rPr>
        <w:t xml:space="preserve"> </w:t>
      </w:r>
      <w:r w:rsidR="00A12391">
        <w:rPr>
          <w:rFonts w:ascii="Garamond" w:hAnsi="Garamond"/>
          <w:b/>
        </w:rPr>
        <w:t>Parcelar, urbanizar, demoler, intervenir o construir: 4. En terrernos aptos para estas actuaciones, sin licencia o cuando esta hubiere caducado.</w:t>
      </w:r>
    </w:p>
    <w:p w14:paraId="64D0A170" w14:textId="77777777" w:rsidR="00450951" w:rsidRDefault="00450951" w:rsidP="00450951">
      <w:pPr>
        <w:rPr>
          <w:rFonts w:ascii="Garamond" w:hAnsi="Garamond"/>
          <w:b/>
        </w:rPr>
      </w:pPr>
    </w:p>
    <w:tbl>
      <w:tblPr>
        <w:tblStyle w:val="Tablaconcuadrcula"/>
        <w:tblW w:w="0" w:type="auto"/>
        <w:tblLook w:val="04A0" w:firstRow="1" w:lastRow="0" w:firstColumn="1" w:lastColumn="0" w:noHBand="0" w:noVBand="1"/>
      </w:tblPr>
      <w:tblGrid>
        <w:gridCol w:w="2547"/>
        <w:gridCol w:w="5947"/>
      </w:tblGrid>
      <w:tr w:rsidR="00450951" w14:paraId="4E3B1269" w14:textId="77777777" w:rsidTr="00AC28D7">
        <w:tc>
          <w:tcPr>
            <w:tcW w:w="2547" w:type="dxa"/>
          </w:tcPr>
          <w:p w14:paraId="32CE31A9" w14:textId="77777777" w:rsidR="00450951" w:rsidRPr="00AF1245" w:rsidRDefault="00450951" w:rsidP="00AC28D7">
            <w:pPr>
              <w:rPr>
                <w:rFonts w:ascii="Garamond" w:hAnsi="Garamond"/>
              </w:rPr>
            </w:pPr>
            <w:r>
              <w:rPr>
                <w:rFonts w:ascii="Garamond" w:hAnsi="Garamond"/>
              </w:rPr>
              <w:t>Querellante</w:t>
            </w:r>
          </w:p>
        </w:tc>
        <w:tc>
          <w:tcPr>
            <w:tcW w:w="5947" w:type="dxa"/>
          </w:tcPr>
          <w:p w14:paraId="2B53F06B" w14:textId="77777777" w:rsidR="00450951" w:rsidRPr="00AF1245" w:rsidRDefault="00450951" w:rsidP="00AC28D7">
            <w:pPr>
              <w:rPr>
                <w:rFonts w:ascii="Garamond" w:hAnsi="Garamond"/>
              </w:rPr>
            </w:pPr>
            <w:r>
              <w:rPr>
                <w:rFonts w:ascii="Garamond" w:hAnsi="Garamond"/>
              </w:rPr>
              <w:t>De oficio – Policía Nacional</w:t>
            </w:r>
          </w:p>
        </w:tc>
      </w:tr>
      <w:tr w:rsidR="00450951" w14:paraId="6AC38857" w14:textId="77777777" w:rsidTr="00AC28D7">
        <w:tc>
          <w:tcPr>
            <w:tcW w:w="2547" w:type="dxa"/>
          </w:tcPr>
          <w:p w14:paraId="4B3E224E" w14:textId="77777777" w:rsidR="00450951" w:rsidRPr="00AF1245" w:rsidRDefault="00450951" w:rsidP="00AC28D7">
            <w:pPr>
              <w:rPr>
                <w:rFonts w:ascii="Garamond" w:hAnsi="Garamond"/>
              </w:rPr>
            </w:pPr>
            <w:r>
              <w:rPr>
                <w:rFonts w:ascii="Garamond" w:hAnsi="Garamond"/>
              </w:rPr>
              <w:t xml:space="preserve">Presunto infractor </w:t>
            </w:r>
          </w:p>
        </w:tc>
        <w:tc>
          <w:tcPr>
            <w:tcW w:w="5947" w:type="dxa"/>
          </w:tcPr>
          <w:p w14:paraId="29B6F436" w14:textId="318A47B1" w:rsidR="00450951" w:rsidRPr="00AF1245" w:rsidRDefault="00A12391" w:rsidP="00AC28D7">
            <w:pPr>
              <w:rPr>
                <w:rFonts w:ascii="Garamond" w:hAnsi="Garamond"/>
              </w:rPr>
            </w:pPr>
            <w:r>
              <w:rPr>
                <w:rFonts w:ascii="Garamond" w:hAnsi="Garamond"/>
              </w:rPr>
              <w:t>David Sanchez</w:t>
            </w:r>
          </w:p>
        </w:tc>
      </w:tr>
      <w:tr w:rsidR="00450951" w14:paraId="18F33BC2" w14:textId="77777777" w:rsidTr="00AC28D7">
        <w:tc>
          <w:tcPr>
            <w:tcW w:w="2547" w:type="dxa"/>
          </w:tcPr>
          <w:p w14:paraId="6A5271CE" w14:textId="77777777" w:rsidR="00450951" w:rsidRDefault="00450951" w:rsidP="00AC28D7">
            <w:pPr>
              <w:rPr>
                <w:rFonts w:ascii="Garamond" w:hAnsi="Garamond"/>
              </w:rPr>
            </w:pPr>
          </w:p>
          <w:p w14:paraId="77E4E3DE" w14:textId="77777777" w:rsidR="00450951" w:rsidRDefault="00450951" w:rsidP="00AC28D7">
            <w:pPr>
              <w:rPr>
                <w:rFonts w:ascii="Garamond" w:hAnsi="Garamond"/>
              </w:rPr>
            </w:pPr>
          </w:p>
          <w:p w14:paraId="2306BB67" w14:textId="77777777" w:rsidR="00450951" w:rsidRPr="00AF1245" w:rsidRDefault="00450951" w:rsidP="00AC28D7">
            <w:pPr>
              <w:rPr>
                <w:rFonts w:ascii="Garamond" w:hAnsi="Garamond"/>
              </w:rPr>
            </w:pPr>
            <w:r>
              <w:rPr>
                <w:rFonts w:ascii="Garamond" w:hAnsi="Garamond"/>
              </w:rPr>
              <w:t>Asunto</w:t>
            </w:r>
          </w:p>
          <w:p w14:paraId="54502CB8" w14:textId="77777777" w:rsidR="00450951" w:rsidRDefault="00450951" w:rsidP="00AC28D7">
            <w:pPr>
              <w:rPr>
                <w:rFonts w:ascii="Garamond" w:hAnsi="Garamond"/>
                <w:b/>
              </w:rPr>
            </w:pPr>
          </w:p>
          <w:p w14:paraId="22D06191" w14:textId="77777777" w:rsidR="00450951" w:rsidRDefault="00450951" w:rsidP="00AC28D7">
            <w:pPr>
              <w:rPr>
                <w:rFonts w:ascii="Garamond" w:hAnsi="Garamond"/>
                <w:b/>
              </w:rPr>
            </w:pPr>
          </w:p>
        </w:tc>
        <w:tc>
          <w:tcPr>
            <w:tcW w:w="5947" w:type="dxa"/>
          </w:tcPr>
          <w:p w14:paraId="2F3BBF89" w14:textId="7898F8BB" w:rsidR="00450951" w:rsidRDefault="00450951" w:rsidP="00AC28D7">
            <w:pPr>
              <w:rPr>
                <w:rFonts w:ascii="Garamond" w:hAnsi="Garamond"/>
              </w:rPr>
            </w:pPr>
          </w:p>
          <w:p w14:paraId="406C2851" w14:textId="733CE56A" w:rsidR="001C56A6" w:rsidRPr="00675E1A" w:rsidRDefault="00C059FA" w:rsidP="001C56A6">
            <w:pPr>
              <w:rPr>
                <w:rFonts w:ascii="Garamond" w:hAnsi="Garamond"/>
                <w:b/>
              </w:rPr>
            </w:pPr>
            <w:r>
              <w:rPr>
                <w:rFonts w:ascii="Garamond" w:hAnsi="Garamond"/>
              </w:rPr>
              <w:t>Se interpone multa, al infractor de las normas urbanas al incurrir en el comportamiento contrario a la</w:t>
            </w:r>
            <w:r w:rsidR="001C56A6">
              <w:rPr>
                <w:rFonts w:ascii="Garamond" w:hAnsi="Garamond"/>
              </w:rPr>
              <w:t xml:space="preserve"> integridad </w:t>
            </w:r>
            <w:r>
              <w:rPr>
                <w:rFonts w:ascii="Garamond" w:hAnsi="Garamond"/>
              </w:rPr>
              <w:t>urbanistica</w:t>
            </w:r>
            <w:r w:rsidR="001C56A6">
              <w:rPr>
                <w:rFonts w:ascii="Garamond" w:hAnsi="Garamond"/>
              </w:rPr>
              <w:t xml:space="preserve"> “</w:t>
            </w:r>
            <w:r w:rsidR="001C56A6" w:rsidRPr="001C56A6">
              <w:rPr>
                <w:rFonts w:ascii="Garamond" w:hAnsi="Garamond"/>
                <w:bCs/>
              </w:rPr>
              <w:t>Parcelar, urbanizar, demoler, intervenir o construir: 4. En terrernos aptos para estas actuaciones, sin licencia o cuando esta hubiere caducado</w:t>
            </w:r>
            <w:r w:rsidR="001C56A6" w:rsidRPr="001C56A6">
              <w:rPr>
                <w:rFonts w:ascii="Garamond" w:hAnsi="Garamond"/>
                <w:bCs/>
              </w:rPr>
              <w:t>”</w:t>
            </w:r>
          </w:p>
          <w:p w14:paraId="222FA5AA" w14:textId="1053875E" w:rsidR="00450951" w:rsidRPr="00AF1245" w:rsidRDefault="00450951" w:rsidP="00AC28D7">
            <w:pPr>
              <w:rPr>
                <w:rFonts w:ascii="Garamond" w:hAnsi="Garamond"/>
              </w:rPr>
            </w:pPr>
          </w:p>
        </w:tc>
      </w:tr>
      <w:tr w:rsidR="00450951" w14:paraId="117322AA" w14:textId="77777777" w:rsidTr="001C56A6">
        <w:trPr>
          <w:trHeight w:val="202"/>
        </w:trPr>
        <w:tc>
          <w:tcPr>
            <w:tcW w:w="2547" w:type="dxa"/>
          </w:tcPr>
          <w:p w14:paraId="46484284" w14:textId="5789DB53" w:rsidR="00450951" w:rsidRPr="00FC5637" w:rsidRDefault="00450951" w:rsidP="00AC28D7">
            <w:pPr>
              <w:rPr>
                <w:rFonts w:ascii="Garamond" w:hAnsi="Garamond"/>
              </w:rPr>
            </w:pPr>
            <w:r>
              <w:rPr>
                <w:rFonts w:ascii="Garamond" w:hAnsi="Garamond"/>
              </w:rPr>
              <w:t xml:space="preserve">Fecha de </w:t>
            </w:r>
            <w:r w:rsidR="001C56A6">
              <w:rPr>
                <w:rFonts w:ascii="Garamond" w:hAnsi="Garamond"/>
              </w:rPr>
              <w:t>la multa</w:t>
            </w:r>
          </w:p>
        </w:tc>
        <w:tc>
          <w:tcPr>
            <w:tcW w:w="5947" w:type="dxa"/>
          </w:tcPr>
          <w:p w14:paraId="5D2C8EE7" w14:textId="36D5F4DC" w:rsidR="00450951" w:rsidRPr="00FC5637" w:rsidRDefault="001C56A6" w:rsidP="00AC28D7">
            <w:pPr>
              <w:rPr>
                <w:rFonts w:ascii="Garamond" w:hAnsi="Garamond"/>
              </w:rPr>
            </w:pPr>
            <w:r>
              <w:rPr>
                <w:rFonts w:ascii="Garamond" w:hAnsi="Garamond"/>
              </w:rPr>
              <w:t>7</w:t>
            </w:r>
            <w:r w:rsidR="00450951">
              <w:rPr>
                <w:rFonts w:ascii="Garamond" w:hAnsi="Garamond"/>
              </w:rPr>
              <w:t>/</w:t>
            </w:r>
            <w:r>
              <w:rPr>
                <w:rFonts w:ascii="Garamond" w:hAnsi="Garamond"/>
              </w:rPr>
              <w:t>04</w:t>
            </w:r>
            <w:r w:rsidR="00450951">
              <w:rPr>
                <w:rFonts w:ascii="Garamond" w:hAnsi="Garamond"/>
              </w:rPr>
              <w:t>/202</w:t>
            </w:r>
            <w:r>
              <w:rPr>
                <w:rFonts w:ascii="Garamond" w:hAnsi="Garamond"/>
              </w:rPr>
              <w:t>4</w:t>
            </w:r>
          </w:p>
        </w:tc>
      </w:tr>
    </w:tbl>
    <w:p w14:paraId="09059912" w14:textId="77777777" w:rsidR="00450951" w:rsidRDefault="00450951" w:rsidP="00450951">
      <w:pPr>
        <w:pStyle w:val="NormalWeb"/>
        <w:jc w:val="both"/>
        <w:rPr>
          <w:rFonts w:ascii="Garamond" w:eastAsiaTheme="minorHAnsi" w:hAnsi="Garamond" w:cstheme="minorBidi"/>
          <w:b/>
          <w:sz w:val="22"/>
          <w:szCs w:val="22"/>
          <w:lang w:eastAsia="en-US"/>
        </w:rPr>
      </w:pPr>
      <w:r>
        <w:rPr>
          <w:rFonts w:ascii="Garamond" w:eastAsiaTheme="minorHAnsi" w:hAnsi="Garamond" w:cstheme="minorBidi"/>
          <w:b/>
          <w:sz w:val="22"/>
          <w:szCs w:val="22"/>
          <w:lang w:eastAsia="en-US"/>
        </w:rPr>
        <w:lastRenderedPageBreak/>
        <w:t>Generalidades del expediente</w:t>
      </w:r>
    </w:p>
    <w:p w14:paraId="778B5D40" w14:textId="16399BAA" w:rsidR="00450951" w:rsidRDefault="001C56A6" w:rsidP="0041346F">
      <w:pPr>
        <w:rPr>
          <w:rFonts w:ascii="Garamond" w:hAnsi="Garamond"/>
        </w:rPr>
      </w:pPr>
      <w:r>
        <w:rPr>
          <w:rFonts w:ascii="Garamond" w:hAnsi="Garamond"/>
        </w:rPr>
        <w:t xml:space="preserve">Se verifica existencia en ARCO de </w:t>
      </w:r>
      <w:r w:rsidRPr="001C56A6">
        <w:rPr>
          <w:rFonts w:ascii="Garamond" w:hAnsi="Garamond"/>
        </w:rPr>
        <w:t xml:space="preserve">informe técnico it </w:t>
      </w:r>
      <w:r w:rsidRPr="001C56A6">
        <w:rPr>
          <w:rFonts w:ascii="Garamond" w:hAnsi="Garamond"/>
        </w:rPr>
        <w:t>- 059-092022 CPS 356-2022</w:t>
      </w:r>
      <w:r>
        <w:rPr>
          <w:rFonts w:ascii="Garamond" w:hAnsi="Garamond"/>
        </w:rPr>
        <w:t>, donde s</w:t>
      </w:r>
      <w:r w:rsidRPr="001C56A6">
        <w:rPr>
          <w:rFonts w:ascii="Garamond" w:hAnsi="Garamond"/>
        </w:rPr>
        <w:t>e concluye que presuntamente hay infracción por construcción sin licencia</w:t>
      </w:r>
    </w:p>
    <w:p w14:paraId="2D5E7FB4" w14:textId="77777777" w:rsidR="00DD2062" w:rsidRPr="00DD2062" w:rsidRDefault="00DD2062" w:rsidP="00DD2062">
      <w:pPr>
        <w:rPr>
          <w:rFonts w:ascii="Garamond" w:hAnsi="Garamond"/>
          <w:lang w:val="es-US"/>
        </w:rPr>
      </w:pPr>
      <w:r w:rsidRPr="00DD2062">
        <w:rPr>
          <w:rFonts w:ascii="Garamond" w:hAnsi="Garamond"/>
          <w:lang w:val="es-US"/>
        </w:rPr>
        <w:t>Posteriormente, se evidencia el memorando de traslado a inspecciones No. 20225410098032, de fecha 10 de octubre de 2022, así como el acta de reparto No. 22-L4-001332 y la respectiva constancia de reparto, ambas de fecha 18 de octubre de 2022.</w:t>
      </w:r>
    </w:p>
    <w:p w14:paraId="1246A264" w14:textId="1202217F" w:rsidR="00DD2062" w:rsidRPr="00DD2062" w:rsidRDefault="00DD2062" w:rsidP="0041346F">
      <w:pPr>
        <w:rPr>
          <w:rFonts w:ascii="Garamond" w:hAnsi="Garamond"/>
          <w:lang w:val="es-US"/>
        </w:rPr>
      </w:pPr>
      <w:r w:rsidRPr="00DD2062">
        <w:rPr>
          <w:rFonts w:ascii="Garamond" w:hAnsi="Garamond"/>
          <w:lang w:val="es-US"/>
        </w:rPr>
        <w:t>De igual manera, se observa auto de fecha 18 de septiembre de 2023, mediante el cual se avoca conocimiento del proceso, disponiéndose la realización de una visita de verificación por parte del profesional en apoyo del despacho y ordenándose, en el mismo acto, la notificación a las partes.</w:t>
      </w:r>
    </w:p>
    <w:p w14:paraId="30C9D1E1" w14:textId="56E9F385" w:rsidR="00490115" w:rsidRDefault="00490115" w:rsidP="0041346F">
      <w:pPr>
        <w:rPr>
          <w:rFonts w:ascii="Garamond" w:hAnsi="Garamond"/>
        </w:rPr>
      </w:pPr>
      <w:r>
        <w:rPr>
          <w:rFonts w:ascii="Garamond" w:hAnsi="Garamond"/>
        </w:rPr>
        <w:t xml:space="preserve">Por medio de informe secetarial de fecha 17 de enero de 2025, donde Primero: Se fijó fecha y hora de audiencia para el 11 de febrero de 2025, Segundo: Ofiició al ingeniero </w:t>
      </w:r>
      <w:r w:rsidR="00CF5252">
        <w:rPr>
          <w:rFonts w:ascii="Garamond" w:hAnsi="Garamond"/>
        </w:rPr>
        <w:t>de apoyo en la inspección para que realizara visita tecnica en terreno veritficando la presunta conducta. Tercero: Efectuar el registro respectivo en el aplicativo Arco.</w:t>
      </w:r>
    </w:p>
    <w:p w14:paraId="0B46E4D7" w14:textId="77777777" w:rsidR="00DD2062" w:rsidRPr="00DD2062" w:rsidRDefault="00DD2062" w:rsidP="00DD2062">
      <w:pPr>
        <w:rPr>
          <w:rFonts w:ascii="Garamond" w:hAnsi="Garamond"/>
          <w:lang w:val="es-US"/>
        </w:rPr>
      </w:pPr>
      <w:r w:rsidRPr="00DD2062">
        <w:rPr>
          <w:rFonts w:ascii="Garamond" w:hAnsi="Garamond"/>
          <w:lang w:val="es-US"/>
        </w:rPr>
        <w:t>Se evidencia la devolución de comunicaciones oficiales, en la cual consta que el notificador intentó realizar la diligencia en el lugar de residencia del presunto infractor, sin obtener respuesta positiva. En consecuencia, dejó la citación por debajo de la puerta, el día 31 de enero de 2025.</w:t>
      </w:r>
    </w:p>
    <w:p w14:paraId="7CF2AB87" w14:textId="72414B9E" w:rsidR="00DD2062" w:rsidRPr="00DD2062" w:rsidRDefault="00DD2062" w:rsidP="00822728">
      <w:pPr>
        <w:rPr>
          <w:rFonts w:ascii="Garamond" w:hAnsi="Garamond"/>
          <w:lang w:val="es-US"/>
        </w:rPr>
      </w:pPr>
      <w:r w:rsidRPr="00DD2062">
        <w:rPr>
          <w:rFonts w:ascii="Garamond" w:hAnsi="Garamond"/>
          <w:lang w:val="es-US"/>
        </w:rPr>
        <w:t>Asimismo, se observa acta de audiencia pública de fecha 27 de enero de 2025, en la que se deja constancia de la inasistencia de la parte querellada y se fija como nueva fecha de audiencia el día 13 de marzo de 2025. En el mismo acto, se ordena la notificación a las partes por el medio más expedito.</w:t>
      </w:r>
    </w:p>
    <w:p w14:paraId="3606D02F" w14:textId="77777777" w:rsidR="00DD2062" w:rsidRPr="00DD2062" w:rsidRDefault="00DD2062" w:rsidP="00DD2062">
      <w:pPr>
        <w:rPr>
          <w:rFonts w:ascii="Garamond" w:hAnsi="Garamond"/>
          <w:lang w:val="es-US"/>
        </w:rPr>
      </w:pPr>
      <w:r w:rsidRPr="00DD2062">
        <w:rPr>
          <w:rFonts w:ascii="Garamond" w:hAnsi="Garamond"/>
          <w:lang w:val="es-US"/>
        </w:rPr>
        <w:t>Posteriormente, se evidencia la existencia de carta de citación de fecha 12 de febrero de 2025, mediante la cual se convoca a audiencia para el día 13 de marzo de 2025.</w:t>
      </w:r>
    </w:p>
    <w:p w14:paraId="3E6D5BD0" w14:textId="77777777" w:rsidR="00DD2062" w:rsidRPr="00DD2062" w:rsidRDefault="00DD2062" w:rsidP="00DD2062">
      <w:pPr>
        <w:rPr>
          <w:rFonts w:ascii="Garamond" w:hAnsi="Garamond"/>
          <w:lang w:val="es-US"/>
        </w:rPr>
      </w:pPr>
      <w:r w:rsidRPr="00DD2062">
        <w:rPr>
          <w:rFonts w:ascii="Garamond" w:hAnsi="Garamond"/>
          <w:lang w:val="es-US"/>
        </w:rPr>
        <w:t>Se observa acta de audiencia pública de fecha 13 de marzo de 2025, en la que se deja constancia de la inasistencia de la parte querellada y se fija como nueva fecha de audiencia el día 28 de abril de 2025. En el mismo acto, se ordena oficiar al profesional de apoyo de la inspección para que realice visita de verificación del terreno.</w:t>
      </w:r>
    </w:p>
    <w:p w14:paraId="575E1277" w14:textId="0093F382" w:rsidR="00CF5252" w:rsidRDefault="00DD2062" w:rsidP="00822728">
      <w:pPr>
        <w:rPr>
          <w:rFonts w:ascii="Garamond" w:hAnsi="Garamond"/>
          <w:lang w:val="es-US"/>
        </w:rPr>
      </w:pPr>
      <w:r w:rsidRPr="00DD2062">
        <w:rPr>
          <w:rFonts w:ascii="Garamond" w:hAnsi="Garamond"/>
          <w:lang w:val="es-US"/>
        </w:rPr>
        <w:t>Finalmente, se evidencia carta de citación de fecha 31 de marzo de 2025, mediante la cual se convoca a audiencia para el día 28 de abril de 2025.</w:t>
      </w:r>
    </w:p>
    <w:p w14:paraId="3504512E" w14:textId="77777777" w:rsidR="00DD2062" w:rsidRPr="00DD2062" w:rsidRDefault="00DD2062" w:rsidP="00822728">
      <w:pPr>
        <w:rPr>
          <w:rFonts w:ascii="Garamond" w:hAnsi="Garamond"/>
          <w:lang w:val="es-US"/>
        </w:rPr>
      </w:pPr>
    </w:p>
    <w:p w14:paraId="5DC79C8D" w14:textId="77777777" w:rsidR="00DD2062" w:rsidRPr="00DD2062" w:rsidRDefault="00DD2062" w:rsidP="00DD2062">
      <w:pPr>
        <w:rPr>
          <w:rFonts w:ascii="Garamond" w:hAnsi="Garamond"/>
          <w:lang w:val="es-US"/>
        </w:rPr>
      </w:pPr>
      <w:r w:rsidRPr="00DD2062">
        <w:rPr>
          <w:rFonts w:ascii="Garamond" w:hAnsi="Garamond"/>
          <w:b/>
          <w:bCs/>
        </w:rPr>
        <w:t>Observaciones:</w:t>
      </w:r>
      <w:r>
        <w:rPr>
          <w:rFonts w:ascii="Garamond" w:hAnsi="Garamond"/>
        </w:rPr>
        <w:t xml:space="preserve"> </w:t>
      </w:r>
      <w:r w:rsidRPr="00DD2062">
        <w:rPr>
          <w:rFonts w:ascii="Garamond" w:hAnsi="Garamond"/>
          <w:lang w:val="es-US"/>
        </w:rPr>
        <w:t>Se evidencia, por parte del equipo auditor, una inactividad procesal, teniendo en cuenta que el proceso fue repartido en el año 2022 y solo se avocó conocimiento en el año 2023, sin que se observen actuaciones intermedias que justifiquen dicho lapso.</w:t>
      </w:r>
    </w:p>
    <w:p w14:paraId="4DCDBD17" w14:textId="77777777" w:rsidR="00DD2062" w:rsidRPr="00DD2062" w:rsidRDefault="00DD2062" w:rsidP="00DD2062">
      <w:pPr>
        <w:rPr>
          <w:rFonts w:ascii="Garamond" w:hAnsi="Garamond"/>
          <w:lang w:val="es-US"/>
        </w:rPr>
      </w:pPr>
      <w:r w:rsidRPr="00DD2062">
        <w:rPr>
          <w:rFonts w:ascii="Garamond" w:hAnsi="Garamond"/>
          <w:lang w:val="es-US"/>
        </w:rPr>
        <w:t>Así mismo, no se evidencia citación previa para la audiencia de fecha 27 de enero de 2025. De igual manera, se observan incongruencias en las fechas de citación registradas dentro del expediente, lo que podría afectar la debida trazabilidad del proceso.</w:t>
      </w:r>
    </w:p>
    <w:p w14:paraId="1D8A55A4" w14:textId="68DBFC76" w:rsidR="00DD2062" w:rsidRPr="00983AA5" w:rsidRDefault="00DD2062" w:rsidP="00822728">
      <w:pPr>
        <w:rPr>
          <w:rFonts w:ascii="Garamond" w:hAnsi="Garamond"/>
        </w:rPr>
      </w:pPr>
    </w:p>
    <w:sectPr w:rsidR="00DD2062" w:rsidRPr="00983AA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Garamond">
    <w:panose1 w:val="02020404030301010803"/>
    <w:charset w:val="00"/>
    <w:family w:val="roman"/>
    <w:pitch w:val="variable"/>
    <w:sig w:usb0="00000287" w:usb1="00000002"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884655"/>
    <w:multiLevelType w:val="hybridMultilevel"/>
    <w:tmpl w:val="429CD684"/>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num w:numId="1" w16cid:durableId="7369804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1"/>
  <w:activeWritingStyle w:appName="MSWord" w:lang="es-MX" w:vendorID="64" w:dllVersion="6" w:nlCheck="1" w:checkStyle="0"/>
  <w:activeWritingStyle w:appName="MSWord" w:lang="es-419" w:vendorID="64" w:dllVersion="6" w:nlCheck="1" w:checkStyle="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728"/>
    <w:rsid w:val="00004C7E"/>
    <w:rsid w:val="001C0945"/>
    <w:rsid w:val="001C56A6"/>
    <w:rsid w:val="00302968"/>
    <w:rsid w:val="0041346F"/>
    <w:rsid w:val="00450951"/>
    <w:rsid w:val="00490115"/>
    <w:rsid w:val="00551C7B"/>
    <w:rsid w:val="005B6770"/>
    <w:rsid w:val="00623A30"/>
    <w:rsid w:val="00675E1A"/>
    <w:rsid w:val="006869AD"/>
    <w:rsid w:val="006A5965"/>
    <w:rsid w:val="00822728"/>
    <w:rsid w:val="00973D8D"/>
    <w:rsid w:val="00983AA5"/>
    <w:rsid w:val="009D7448"/>
    <w:rsid w:val="00A12391"/>
    <w:rsid w:val="00A90686"/>
    <w:rsid w:val="00AF1245"/>
    <w:rsid w:val="00B40042"/>
    <w:rsid w:val="00C059FA"/>
    <w:rsid w:val="00CF5252"/>
    <w:rsid w:val="00D95587"/>
    <w:rsid w:val="00DD2062"/>
    <w:rsid w:val="00EE3853"/>
    <w:rsid w:val="00F10986"/>
    <w:rsid w:val="00F35DE0"/>
    <w:rsid w:val="00FC5637"/>
    <w:rsid w:val="00FC64FF"/>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2D87D"/>
  <w15:chartTrackingRefBased/>
  <w15:docId w15:val="{85BC8CB2-3616-4E06-AF93-DF33AA40B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419"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AF12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35DE0"/>
    <w:pPr>
      <w:spacing w:before="100" w:beforeAutospacing="1" w:after="100" w:afterAutospacing="1" w:line="240" w:lineRule="auto"/>
    </w:pPr>
    <w:rPr>
      <w:rFonts w:ascii="Times New Roman" w:eastAsia="Times New Roman" w:hAnsi="Times New Roman" w:cs="Times New Roman"/>
      <w:sz w:val="24"/>
      <w:szCs w:val="24"/>
      <w:lang w:eastAsia="es-419"/>
    </w:rPr>
  </w:style>
  <w:style w:type="paragraph" w:styleId="Prrafodelista">
    <w:name w:val="List Paragraph"/>
    <w:basedOn w:val="Normal"/>
    <w:uiPriority w:val="34"/>
    <w:qFormat/>
    <w:rsid w:val="00675E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230411">
      <w:bodyDiv w:val="1"/>
      <w:marLeft w:val="0"/>
      <w:marRight w:val="0"/>
      <w:marTop w:val="0"/>
      <w:marBottom w:val="0"/>
      <w:divBdr>
        <w:top w:val="none" w:sz="0" w:space="0" w:color="auto"/>
        <w:left w:val="none" w:sz="0" w:space="0" w:color="auto"/>
        <w:bottom w:val="none" w:sz="0" w:space="0" w:color="auto"/>
        <w:right w:val="none" w:sz="0" w:space="0" w:color="auto"/>
      </w:divBdr>
    </w:div>
    <w:div w:id="414015958">
      <w:bodyDiv w:val="1"/>
      <w:marLeft w:val="0"/>
      <w:marRight w:val="0"/>
      <w:marTop w:val="0"/>
      <w:marBottom w:val="0"/>
      <w:divBdr>
        <w:top w:val="none" w:sz="0" w:space="0" w:color="auto"/>
        <w:left w:val="none" w:sz="0" w:space="0" w:color="auto"/>
        <w:bottom w:val="none" w:sz="0" w:space="0" w:color="auto"/>
        <w:right w:val="none" w:sz="0" w:space="0" w:color="auto"/>
      </w:divBdr>
      <w:divsChild>
        <w:div w:id="1861969561">
          <w:marLeft w:val="0"/>
          <w:marRight w:val="0"/>
          <w:marTop w:val="0"/>
          <w:marBottom w:val="0"/>
          <w:divBdr>
            <w:top w:val="none" w:sz="0" w:space="0" w:color="auto"/>
            <w:left w:val="none" w:sz="0" w:space="0" w:color="auto"/>
            <w:bottom w:val="none" w:sz="0" w:space="0" w:color="auto"/>
            <w:right w:val="none" w:sz="0" w:space="0" w:color="auto"/>
          </w:divBdr>
          <w:divsChild>
            <w:div w:id="1365790582">
              <w:marLeft w:val="0"/>
              <w:marRight w:val="0"/>
              <w:marTop w:val="0"/>
              <w:marBottom w:val="0"/>
              <w:divBdr>
                <w:top w:val="none" w:sz="0" w:space="0" w:color="auto"/>
                <w:left w:val="none" w:sz="0" w:space="0" w:color="auto"/>
                <w:bottom w:val="none" w:sz="0" w:space="0" w:color="auto"/>
                <w:right w:val="none" w:sz="0" w:space="0" w:color="auto"/>
              </w:divBdr>
              <w:divsChild>
                <w:div w:id="757871034">
                  <w:marLeft w:val="0"/>
                  <w:marRight w:val="0"/>
                  <w:marTop w:val="0"/>
                  <w:marBottom w:val="0"/>
                  <w:divBdr>
                    <w:top w:val="none" w:sz="0" w:space="0" w:color="auto"/>
                    <w:left w:val="none" w:sz="0" w:space="0" w:color="auto"/>
                    <w:bottom w:val="none" w:sz="0" w:space="0" w:color="auto"/>
                    <w:right w:val="none" w:sz="0" w:space="0" w:color="auto"/>
                  </w:divBdr>
                  <w:divsChild>
                    <w:div w:id="1674645199">
                      <w:marLeft w:val="0"/>
                      <w:marRight w:val="0"/>
                      <w:marTop w:val="0"/>
                      <w:marBottom w:val="0"/>
                      <w:divBdr>
                        <w:top w:val="none" w:sz="0" w:space="0" w:color="auto"/>
                        <w:left w:val="none" w:sz="0" w:space="0" w:color="auto"/>
                        <w:bottom w:val="none" w:sz="0" w:space="0" w:color="auto"/>
                        <w:right w:val="none" w:sz="0" w:space="0" w:color="auto"/>
                      </w:divBdr>
                      <w:divsChild>
                        <w:div w:id="1584341547">
                          <w:marLeft w:val="0"/>
                          <w:marRight w:val="0"/>
                          <w:marTop w:val="0"/>
                          <w:marBottom w:val="0"/>
                          <w:divBdr>
                            <w:top w:val="none" w:sz="0" w:space="0" w:color="auto"/>
                            <w:left w:val="none" w:sz="0" w:space="0" w:color="auto"/>
                            <w:bottom w:val="none" w:sz="0" w:space="0" w:color="auto"/>
                            <w:right w:val="none" w:sz="0" w:space="0" w:color="auto"/>
                          </w:divBdr>
                          <w:divsChild>
                            <w:div w:id="107736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9572216">
      <w:bodyDiv w:val="1"/>
      <w:marLeft w:val="0"/>
      <w:marRight w:val="0"/>
      <w:marTop w:val="0"/>
      <w:marBottom w:val="0"/>
      <w:divBdr>
        <w:top w:val="none" w:sz="0" w:space="0" w:color="auto"/>
        <w:left w:val="none" w:sz="0" w:space="0" w:color="auto"/>
        <w:bottom w:val="none" w:sz="0" w:space="0" w:color="auto"/>
        <w:right w:val="none" w:sz="0" w:space="0" w:color="auto"/>
      </w:divBdr>
    </w:div>
    <w:div w:id="904998945">
      <w:bodyDiv w:val="1"/>
      <w:marLeft w:val="0"/>
      <w:marRight w:val="0"/>
      <w:marTop w:val="0"/>
      <w:marBottom w:val="0"/>
      <w:divBdr>
        <w:top w:val="none" w:sz="0" w:space="0" w:color="auto"/>
        <w:left w:val="none" w:sz="0" w:space="0" w:color="auto"/>
        <w:bottom w:val="none" w:sz="0" w:space="0" w:color="auto"/>
        <w:right w:val="none" w:sz="0" w:space="0" w:color="auto"/>
      </w:divBdr>
    </w:div>
    <w:div w:id="1036389328">
      <w:bodyDiv w:val="1"/>
      <w:marLeft w:val="0"/>
      <w:marRight w:val="0"/>
      <w:marTop w:val="0"/>
      <w:marBottom w:val="0"/>
      <w:divBdr>
        <w:top w:val="none" w:sz="0" w:space="0" w:color="auto"/>
        <w:left w:val="none" w:sz="0" w:space="0" w:color="auto"/>
        <w:bottom w:val="none" w:sz="0" w:space="0" w:color="auto"/>
        <w:right w:val="none" w:sz="0" w:space="0" w:color="auto"/>
      </w:divBdr>
    </w:div>
    <w:div w:id="1148596912">
      <w:bodyDiv w:val="1"/>
      <w:marLeft w:val="0"/>
      <w:marRight w:val="0"/>
      <w:marTop w:val="0"/>
      <w:marBottom w:val="0"/>
      <w:divBdr>
        <w:top w:val="none" w:sz="0" w:space="0" w:color="auto"/>
        <w:left w:val="none" w:sz="0" w:space="0" w:color="auto"/>
        <w:bottom w:val="none" w:sz="0" w:space="0" w:color="auto"/>
        <w:right w:val="none" w:sz="0" w:space="0" w:color="auto"/>
      </w:divBdr>
    </w:div>
    <w:div w:id="1179932379">
      <w:bodyDiv w:val="1"/>
      <w:marLeft w:val="0"/>
      <w:marRight w:val="0"/>
      <w:marTop w:val="0"/>
      <w:marBottom w:val="0"/>
      <w:divBdr>
        <w:top w:val="none" w:sz="0" w:space="0" w:color="auto"/>
        <w:left w:val="none" w:sz="0" w:space="0" w:color="auto"/>
        <w:bottom w:val="none" w:sz="0" w:space="0" w:color="auto"/>
        <w:right w:val="none" w:sz="0" w:space="0" w:color="auto"/>
      </w:divBdr>
    </w:div>
    <w:div w:id="1201476951">
      <w:bodyDiv w:val="1"/>
      <w:marLeft w:val="0"/>
      <w:marRight w:val="0"/>
      <w:marTop w:val="0"/>
      <w:marBottom w:val="0"/>
      <w:divBdr>
        <w:top w:val="none" w:sz="0" w:space="0" w:color="auto"/>
        <w:left w:val="none" w:sz="0" w:space="0" w:color="auto"/>
        <w:bottom w:val="none" w:sz="0" w:space="0" w:color="auto"/>
        <w:right w:val="none" w:sz="0" w:space="0" w:color="auto"/>
      </w:divBdr>
    </w:div>
    <w:div w:id="1508785918">
      <w:bodyDiv w:val="1"/>
      <w:marLeft w:val="0"/>
      <w:marRight w:val="0"/>
      <w:marTop w:val="0"/>
      <w:marBottom w:val="0"/>
      <w:divBdr>
        <w:top w:val="none" w:sz="0" w:space="0" w:color="auto"/>
        <w:left w:val="none" w:sz="0" w:space="0" w:color="auto"/>
        <w:bottom w:val="none" w:sz="0" w:space="0" w:color="auto"/>
        <w:right w:val="none" w:sz="0" w:space="0" w:color="auto"/>
      </w:divBdr>
    </w:div>
    <w:div w:id="1521047463">
      <w:bodyDiv w:val="1"/>
      <w:marLeft w:val="0"/>
      <w:marRight w:val="0"/>
      <w:marTop w:val="0"/>
      <w:marBottom w:val="0"/>
      <w:divBdr>
        <w:top w:val="none" w:sz="0" w:space="0" w:color="auto"/>
        <w:left w:val="none" w:sz="0" w:space="0" w:color="auto"/>
        <w:bottom w:val="none" w:sz="0" w:space="0" w:color="auto"/>
        <w:right w:val="none" w:sz="0" w:space="0" w:color="auto"/>
      </w:divBdr>
    </w:div>
    <w:div w:id="1779641655">
      <w:bodyDiv w:val="1"/>
      <w:marLeft w:val="0"/>
      <w:marRight w:val="0"/>
      <w:marTop w:val="0"/>
      <w:marBottom w:val="0"/>
      <w:divBdr>
        <w:top w:val="none" w:sz="0" w:space="0" w:color="auto"/>
        <w:left w:val="none" w:sz="0" w:space="0" w:color="auto"/>
        <w:bottom w:val="none" w:sz="0" w:space="0" w:color="auto"/>
        <w:right w:val="none" w:sz="0" w:space="0" w:color="auto"/>
      </w:divBdr>
    </w:div>
    <w:div w:id="2015641399">
      <w:bodyDiv w:val="1"/>
      <w:marLeft w:val="0"/>
      <w:marRight w:val="0"/>
      <w:marTop w:val="0"/>
      <w:marBottom w:val="0"/>
      <w:divBdr>
        <w:top w:val="none" w:sz="0" w:space="0" w:color="auto"/>
        <w:left w:val="none" w:sz="0" w:space="0" w:color="auto"/>
        <w:bottom w:val="none" w:sz="0" w:space="0" w:color="auto"/>
        <w:right w:val="none" w:sz="0" w:space="0" w:color="auto"/>
      </w:divBdr>
    </w:div>
    <w:div w:id="210110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C7614B093F5A94B81D051C0038E4C18" ma:contentTypeVersion="21" ma:contentTypeDescription="Crear nuevo documento." ma:contentTypeScope="" ma:versionID="9f54f3dffb3174a29bfd1bca4e26134c">
  <xsd:schema xmlns:xsd="http://www.w3.org/2001/XMLSchema" xmlns:xs="http://www.w3.org/2001/XMLSchema" xmlns:p="http://schemas.microsoft.com/office/2006/metadata/properties" xmlns:ns2="3f1a0024-6d61-4f4c-b3df-5a227450014d" xmlns:ns3="aa7095be-6fc4-440a-9422-8bd9f01f6955" targetNamespace="http://schemas.microsoft.com/office/2006/metadata/properties" ma:root="true" ma:fieldsID="453574def632b6c7500e1cf2278b3590" ns2:_="" ns3:_="">
    <xsd:import namespace="3f1a0024-6d61-4f4c-b3df-5a227450014d"/>
    <xsd:import namespace="aa7095be-6fc4-440a-9422-8bd9f01f69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Noviembre" minOccurs="0"/>
                <xsd:element ref="ns3:MediaServiceAutoKeyPoints" minOccurs="0"/>
                <xsd:element ref="ns3:MediaServiceKeyPoints"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1a0024-6d61-4f4c-b3df-5a227450014d"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5" nillable="true" ma:displayName="Taxonomy Catch All Column" ma:hidden="true" ma:list="{2feba3f7-180d-45a3-8c5f-50747735b82b}" ma:internalName="TaxCatchAll" ma:showField="CatchAllData" ma:web="3f1a0024-6d61-4f4c-b3df-5a227450014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7095be-6fc4-440a-9422-8bd9f01f69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Noviembre" ma:index="18" nillable="true" ma:displayName="." ma:format="Dropdown" ma:internalName="Noviembre">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Flow_SignoffStatus" ma:index="22" nillable="true" ma:displayName="Estado de aprobación" ma:internalName="Estado_x0020_de_x0020_aprobaci_x00f3_n">
      <xsd:simpleType>
        <xsd:restriction base="dms:Text"/>
      </xsd:simpleType>
    </xsd:element>
    <xsd:element name="lcf76f155ced4ddcb4097134ff3c332f" ma:index="24"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f1a0024-6d61-4f4c-b3df-5a227450014d" xsi:nil="true"/>
    <Noviembre xmlns="aa7095be-6fc4-440a-9422-8bd9f01f6955" xsi:nil="true"/>
    <_Flow_SignoffStatus xmlns="aa7095be-6fc4-440a-9422-8bd9f01f6955" xsi:nil="true"/>
    <lcf76f155ced4ddcb4097134ff3c332f xmlns="aa7095be-6fc4-440a-9422-8bd9f01f69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10490DA-5AA7-4618-8DC9-7C1DDD6651BF}"/>
</file>

<file path=customXml/itemProps2.xml><?xml version="1.0" encoding="utf-8"?>
<ds:datastoreItem xmlns:ds="http://schemas.openxmlformats.org/officeDocument/2006/customXml" ds:itemID="{AAD16795-1C4E-4AA0-9D63-AAAE0D40486E}"/>
</file>

<file path=customXml/itemProps3.xml><?xml version="1.0" encoding="utf-8"?>
<ds:datastoreItem xmlns:ds="http://schemas.openxmlformats.org/officeDocument/2006/customXml" ds:itemID="{16DFC1A1-6C3F-407D-9BB0-D2B49B44CB1D}"/>
</file>

<file path=docProps/app.xml><?xml version="1.0" encoding="utf-8"?>
<Properties xmlns="http://schemas.openxmlformats.org/officeDocument/2006/extended-properties" xmlns:vt="http://schemas.openxmlformats.org/officeDocument/2006/docPropsVTypes">
  <Template>Normal.dotm</Template>
  <TotalTime>1</TotalTime>
  <Pages>3</Pages>
  <Words>1196</Words>
  <Characters>7011</Characters>
  <Application>Microsoft Office Word</Application>
  <DocSecurity>0</DocSecurity>
  <Lines>250</Lines>
  <Paragraphs>134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Camilo Andres Olivella Valencia</dc:creator>
  <cp:keywords/>
  <dc:description/>
  <cp:lastModifiedBy>Camilo Andres Olivella Valencia</cp:lastModifiedBy>
  <cp:revision>2</cp:revision>
  <dcterms:created xsi:type="dcterms:W3CDTF">2026-04-27T12:21:00Z</dcterms:created>
  <dcterms:modified xsi:type="dcterms:W3CDTF">2026-04-27T12:21:00Z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0x0101003C7614B093F5A94B81D051C0038E4C18</vt:lpwstr>
  </property>
</Properties>
</file>